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D2C65" w14:textId="77777777" w:rsidR="00B434C4" w:rsidRDefault="00B434C4" w:rsidP="00B434C4">
      <w:pPr>
        <w:rPr>
          <w:rStyle w:val="Forte"/>
          <w:rFonts w:asciiTheme="majorHAnsi" w:hAnsiTheme="majorHAnsi" w:cs="Arial"/>
          <w:color w:val="323232"/>
          <w:sz w:val="32"/>
          <w:shd w:val="clear" w:color="auto" w:fill="FFFFFF"/>
        </w:rPr>
      </w:pPr>
    </w:p>
    <w:p w14:paraId="4ABCCF2B" w14:textId="322F128E" w:rsidR="00B434C4" w:rsidRPr="00E643C2" w:rsidRDefault="00150D0C" w:rsidP="0090323E">
      <w:pPr>
        <w:tabs>
          <w:tab w:val="left" w:pos="9060"/>
        </w:tabs>
        <w:rPr>
          <w:rStyle w:val="Forte"/>
          <w:rFonts w:ascii="Segoe UI" w:hAnsi="Segoe UI" w:cs="Segoe UI"/>
          <w:color w:val="323232"/>
          <w:sz w:val="28"/>
          <w:shd w:val="clear" w:color="auto" w:fill="FFFFFF"/>
        </w:rPr>
      </w:pPr>
      <w:r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>DESTAQUE ESTATÍSTICO</w:t>
      </w:r>
      <w:r w:rsidR="00D3389A"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 xml:space="preserve"> </w:t>
      </w:r>
      <w:r w:rsidR="00D3389A" w:rsidRPr="00396201"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>nº</w:t>
      </w:r>
      <w:r w:rsidR="00693697" w:rsidRPr="00396201"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>1</w:t>
      </w:r>
      <w:r w:rsidR="00396201" w:rsidRPr="00396201"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>0</w:t>
      </w:r>
      <w:r w:rsidR="00270DD8" w:rsidRPr="00396201"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>/</w:t>
      </w:r>
      <w:r w:rsidR="009B0F7D" w:rsidRPr="00396201"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>20</w:t>
      </w:r>
      <w:r w:rsidR="002B718C"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>20</w:t>
      </w:r>
    </w:p>
    <w:p w14:paraId="48649277" w14:textId="77777777" w:rsidR="00B434C4" w:rsidRPr="00E643C2" w:rsidRDefault="0037091B" w:rsidP="0090323E">
      <w:pPr>
        <w:rPr>
          <w:rStyle w:val="Forte"/>
          <w:rFonts w:ascii="Segoe UI" w:hAnsi="Segoe UI" w:cs="Segoe UI"/>
          <w:color w:val="323232"/>
          <w:sz w:val="2"/>
          <w:shd w:val="clear" w:color="auto" w:fill="FFFFFF"/>
        </w:rPr>
      </w:pPr>
      <w:r w:rsidRPr="00E643C2">
        <w:rPr>
          <w:rStyle w:val="Forte"/>
          <w:rFonts w:ascii="Segoe UI" w:hAnsi="Segoe UI" w:cs="Segoe UI"/>
          <w:color w:val="CB9B51"/>
          <w:sz w:val="28"/>
          <w:shd w:val="clear" w:color="auto" w:fill="FFFFFF"/>
        </w:rPr>
        <w:t>Balança Comercial</w:t>
      </w:r>
      <w:r w:rsidR="0045498B" w:rsidRPr="00E643C2">
        <w:rPr>
          <w:rStyle w:val="Forte"/>
          <w:rFonts w:ascii="Segoe UI" w:hAnsi="Segoe UI" w:cs="Segoe UI"/>
          <w:color w:val="CB9B51"/>
          <w:sz w:val="28"/>
          <w:shd w:val="clear" w:color="auto" w:fill="FFFFFF"/>
        </w:rPr>
        <w:t xml:space="preserve"> </w:t>
      </w:r>
      <w:proofErr w:type="gramStart"/>
      <w:r w:rsidR="00976246">
        <w:rPr>
          <w:rStyle w:val="Forte"/>
          <w:rFonts w:ascii="Segoe UI" w:hAnsi="Segoe UI" w:cs="Segoe UI"/>
          <w:color w:val="CB9B51"/>
          <w:sz w:val="28"/>
          <w:shd w:val="clear" w:color="auto" w:fill="FFFFFF"/>
        </w:rPr>
        <w:t>Novembro</w:t>
      </w:r>
      <w:proofErr w:type="gramEnd"/>
      <w:r w:rsidR="00D62F0C">
        <w:rPr>
          <w:rStyle w:val="Forte"/>
          <w:rFonts w:ascii="Segoe UI" w:hAnsi="Segoe UI" w:cs="Segoe UI"/>
          <w:color w:val="CB9B51"/>
          <w:sz w:val="28"/>
          <w:shd w:val="clear" w:color="auto" w:fill="FFFFFF"/>
        </w:rPr>
        <w:t xml:space="preserve"> 2020</w:t>
      </w:r>
    </w:p>
    <w:p w14:paraId="5553C402" w14:textId="77777777" w:rsidR="006E2ADD" w:rsidRDefault="006E2ADD" w:rsidP="00B434C4">
      <w:pPr>
        <w:spacing w:before="100" w:beforeAutospacing="1" w:line="264" w:lineRule="auto"/>
        <w:ind w:right="-57"/>
        <w:rPr>
          <w:rFonts w:asciiTheme="majorHAnsi" w:hAnsiTheme="majorHAnsi"/>
          <w:b/>
        </w:rPr>
        <w:sectPr w:rsidR="006E2ADD" w:rsidSect="006E2ADD">
          <w:headerReference w:type="default" r:id="rId8"/>
          <w:footerReference w:type="default" r:id="rId9"/>
          <w:type w:val="continuous"/>
          <w:pgSz w:w="11906" w:h="16838"/>
          <w:pgMar w:top="1417" w:right="707" w:bottom="1417" w:left="993" w:header="708" w:footer="708" w:gutter="0"/>
          <w:cols w:space="397"/>
          <w:docGrid w:linePitch="360"/>
        </w:sectPr>
      </w:pPr>
    </w:p>
    <w:p w14:paraId="09936655" w14:textId="77777777" w:rsidR="00B434C4" w:rsidRPr="009B3A4A" w:rsidRDefault="00B434C4" w:rsidP="00DF7AA2">
      <w:pPr>
        <w:spacing w:before="100" w:beforeAutospacing="1" w:line="264" w:lineRule="auto"/>
        <w:ind w:right="-57"/>
        <w:jc w:val="both"/>
        <w:rPr>
          <w:rFonts w:asciiTheme="majorHAnsi" w:hAnsiTheme="majorHAnsi"/>
          <w:i/>
          <w:sz w:val="18"/>
        </w:rPr>
      </w:pPr>
      <w:r w:rsidRPr="002B23C7">
        <w:rPr>
          <w:rFonts w:asciiTheme="majorHAnsi" w:hAnsiTheme="majorHAnsi"/>
          <w:b/>
        </w:rPr>
        <w:t xml:space="preserve"> </w:t>
      </w:r>
      <w:r w:rsidR="0090323E" w:rsidRPr="00942C96">
        <w:rPr>
          <w:rFonts w:ascii="Segoe UI Symbol" w:hAnsi="Segoe UI Symbol"/>
          <w:i/>
          <w:sz w:val="18"/>
        </w:rPr>
        <w:t>O Banco Central de S. Tomé e Príncipe (BCSTP) divulga hoje no seu Web Site, as Estatísticas d</w:t>
      </w:r>
      <w:r w:rsidR="00AE3B67">
        <w:rPr>
          <w:rFonts w:ascii="Segoe UI Symbol" w:hAnsi="Segoe UI Symbol"/>
          <w:i/>
          <w:sz w:val="18"/>
        </w:rPr>
        <w:t>a</w:t>
      </w:r>
      <w:r w:rsidR="0090323E" w:rsidRPr="00942C96">
        <w:rPr>
          <w:rFonts w:ascii="Segoe UI Symbol" w:hAnsi="Segoe UI Symbol"/>
          <w:i/>
          <w:sz w:val="18"/>
        </w:rPr>
        <w:t xml:space="preserve"> Balança Comercial relativa ao </w:t>
      </w:r>
      <w:r w:rsidR="002B7997">
        <w:rPr>
          <w:rFonts w:ascii="Segoe UI Symbol" w:hAnsi="Segoe UI Symbol"/>
          <w:i/>
          <w:sz w:val="18"/>
        </w:rPr>
        <w:t xml:space="preserve">mês de </w:t>
      </w:r>
      <w:proofErr w:type="gramStart"/>
      <w:r w:rsidR="00976246">
        <w:rPr>
          <w:rFonts w:ascii="Segoe UI Symbol" w:hAnsi="Segoe UI Symbol"/>
          <w:i/>
          <w:sz w:val="18"/>
        </w:rPr>
        <w:t>Novembro</w:t>
      </w:r>
      <w:proofErr w:type="gramEnd"/>
      <w:r w:rsidR="002B7997">
        <w:rPr>
          <w:rFonts w:ascii="Segoe UI Symbol" w:hAnsi="Segoe UI Symbol"/>
          <w:i/>
          <w:sz w:val="18"/>
        </w:rPr>
        <w:t xml:space="preserve"> d</w:t>
      </w:r>
      <w:r w:rsidR="004A3A62">
        <w:rPr>
          <w:rFonts w:ascii="Segoe UI Symbol" w:hAnsi="Segoe UI Symbol"/>
          <w:i/>
          <w:sz w:val="18"/>
        </w:rPr>
        <w:t xml:space="preserve">e </w:t>
      </w:r>
      <w:r w:rsidR="002B7997">
        <w:rPr>
          <w:rFonts w:ascii="Segoe UI Symbol" w:hAnsi="Segoe UI Symbol"/>
          <w:i/>
          <w:sz w:val="18"/>
        </w:rPr>
        <w:t>20</w:t>
      </w:r>
      <w:r w:rsidR="002B718C">
        <w:rPr>
          <w:rFonts w:ascii="Segoe UI Symbol" w:hAnsi="Segoe UI Symbol"/>
          <w:i/>
          <w:sz w:val="18"/>
        </w:rPr>
        <w:t>20</w:t>
      </w:r>
      <w:r w:rsidR="0090323E" w:rsidRPr="00942C96">
        <w:rPr>
          <w:rFonts w:ascii="Segoe UI Symbol" w:hAnsi="Segoe UI Symbol"/>
          <w:i/>
          <w:sz w:val="18"/>
        </w:rPr>
        <w:t>.</w:t>
      </w:r>
    </w:p>
    <w:p w14:paraId="76C98A0A" w14:textId="77777777" w:rsidR="0077757A" w:rsidRDefault="0077757A" w:rsidP="0077757A">
      <w:pPr>
        <w:ind w:right="-58"/>
        <w:jc w:val="both"/>
        <w:rPr>
          <w:rFonts w:ascii="Segoe UI Symbol" w:hAnsi="Segoe UI Symbol"/>
          <w:sz w:val="20"/>
          <w:szCs w:val="20"/>
        </w:rPr>
      </w:pPr>
    </w:p>
    <w:p w14:paraId="2CC1A68F" w14:textId="77777777" w:rsidR="0077757A" w:rsidRPr="00A16E73" w:rsidRDefault="0077757A" w:rsidP="0077757A">
      <w:pPr>
        <w:ind w:right="-58"/>
        <w:jc w:val="both"/>
        <w:rPr>
          <w:rFonts w:ascii="Segoe UI Symbol" w:hAnsi="Segoe UI Symbol"/>
          <w:sz w:val="20"/>
          <w:szCs w:val="20"/>
        </w:rPr>
      </w:pPr>
      <w:r w:rsidRPr="00A16E73">
        <w:rPr>
          <w:rFonts w:ascii="Segoe UI Symbol" w:hAnsi="Segoe UI Symbol"/>
          <w:sz w:val="20"/>
          <w:szCs w:val="20"/>
        </w:rPr>
        <w:t xml:space="preserve">No período em análise, o saldo da balança comercial atingiu um défice de 94,7 milhões de USD, ou seja, uma melhoria de 12% comparativamente ao período homólogo. Esta melhoria foi determinada por um melhor desempenho das exportações de bens, conjugada com a gradual queda das importações de bens.  </w:t>
      </w:r>
    </w:p>
    <w:p w14:paraId="1C1F786B" w14:textId="77777777" w:rsidR="009D0743" w:rsidRDefault="00925108" w:rsidP="00D8142F">
      <w:pPr>
        <w:ind w:right="-58"/>
        <w:jc w:val="both"/>
        <w:rPr>
          <w:rFonts w:ascii="Segoe UI Symbol" w:hAnsi="Segoe UI Symbol"/>
          <w:sz w:val="20"/>
          <w:szCs w:val="20"/>
        </w:rPr>
      </w:pPr>
      <w:r w:rsidRPr="0077757A">
        <w:rPr>
          <w:rFonts w:ascii="Segoe UI Symbol" w:hAnsi="Segoe UI Symbol"/>
          <w:sz w:val="20"/>
          <w:szCs w:val="20"/>
        </w:rPr>
        <w:t xml:space="preserve">O acumulado das exportações até </w:t>
      </w:r>
      <w:proofErr w:type="gramStart"/>
      <w:r w:rsidRPr="0077757A">
        <w:rPr>
          <w:rFonts w:ascii="Segoe UI Symbol" w:hAnsi="Segoe UI Symbol"/>
          <w:sz w:val="20"/>
          <w:szCs w:val="20"/>
        </w:rPr>
        <w:t>Novembro</w:t>
      </w:r>
      <w:proofErr w:type="gramEnd"/>
      <w:r>
        <w:rPr>
          <w:rFonts w:ascii="Segoe UI Symbol" w:hAnsi="Segoe UI Symbol"/>
          <w:sz w:val="20"/>
          <w:szCs w:val="20"/>
        </w:rPr>
        <w:t xml:space="preserve"> foi de </w:t>
      </w:r>
      <w:r w:rsidR="00976246">
        <w:rPr>
          <w:rFonts w:ascii="Segoe UI Symbol" w:hAnsi="Segoe UI Symbol"/>
          <w:sz w:val="20"/>
          <w:szCs w:val="20"/>
        </w:rPr>
        <w:t>11,3</w:t>
      </w:r>
      <w:r w:rsidR="00D8142F">
        <w:rPr>
          <w:rFonts w:ascii="Segoe UI Symbol" w:hAnsi="Segoe UI Symbol"/>
          <w:sz w:val="20"/>
          <w:szCs w:val="20"/>
        </w:rPr>
        <w:t xml:space="preserve"> milhões de USD, </w:t>
      </w:r>
      <w:r>
        <w:rPr>
          <w:rFonts w:ascii="Segoe UI Symbol" w:hAnsi="Segoe UI Symbol"/>
          <w:sz w:val="20"/>
          <w:szCs w:val="20"/>
        </w:rPr>
        <w:t xml:space="preserve">traduzindo-se num aumento de </w:t>
      </w:r>
      <w:r w:rsidR="00976246">
        <w:rPr>
          <w:rFonts w:ascii="Segoe UI Symbol" w:hAnsi="Segoe UI Symbol"/>
          <w:sz w:val="20"/>
          <w:szCs w:val="20"/>
        </w:rPr>
        <w:t>40,</w:t>
      </w:r>
      <w:r w:rsidR="003A6C35">
        <w:rPr>
          <w:rFonts w:ascii="Segoe UI Symbol" w:hAnsi="Segoe UI Symbol"/>
          <w:sz w:val="20"/>
          <w:szCs w:val="20"/>
        </w:rPr>
        <w:t>3</w:t>
      </w:r>
      <w:r w:rsidR="00D8142F">
        <w:rPr>
          <w:rFonts w:ascii="Segoe UI Symbol" w:hAnsi="Segoe UI Symbol"/>
          <w:sz w:val="20"/>
          <w:szCs w:val="20"/>
        </w:rPr>
        <w:t>% em relação ao mesmo período do ano anterior.</w:t>
      </w:r>
    </w:p>
    <w:p w14:paraId="7E5B6ABF" w14:textId="54842050" w:rsidR="00D8142F" w:rsidRDefault="009D0743" w:rsidP="00D8142F">
      <w:pPr>
        <w:ind w:right="-58"/>
        <w:jc w:val="both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 xml:space="preserve">Este aumento é explicado sobretudo pela exportação de óleo de </w:t>
      </w:r>
      <w:r w:rsidR="000E471D">
        <w:rPr>
          <w:rFonts w:ascii="Segoe UI Symbol" w:hAnsi="Segoe UI Symbol"/>
          <w:sz w:val="20"/>
          <w:szCs w:val="20"/>
        </w:rPr>
        <w:t xml:space="preserve">palma que representou </w:t>
      </w:r>
      <w:r w:rsidR="00DD05F5">
        <w:rPr>
          <w:rFonts w:ascii="Segoe UI Symbol" w:hAnsi="Segoe UI Symbol"/>
          <w:sz w:val="20"/>
          <w:szCs w:val="20"/>
        </w:rPr>
        <w:t>3</w:t>
      </w:r>
      <w:r w:rsidR="00976246">
        <w:rPr>
          <w:rFonts w:ascii="Segoe UI Symbol" w:hAnsi="Segoe UI Symbol"/>
          <w:sz w:val="20"/>
          <w:szCs w:val="20"/>
        </w:rPr>
        <w:t>1</w:t>
      </w:r>
      <w:r w:rsidR="00DD05F5">
        <w:rPr>
          <w:rFonts w:ascii="Segoe UI Symbol" w:hAnsi="Segoe UI Symbol"/>
          <w:sz w:val="20"/>
          <w:szCs w:val="20"/>
        </w:rPr>
        <w:t>,2</w:t>
      </w:r>
      <w:r>
        <w:rPr>
          <w:rFonts w:ascii="Segoe UI Symbol" w:hAnsi="Segoe UI Symbol"/>
          <w:sz w:val="20"/>
          <w:szCs w:val="20"/>
        </w:rPr>
        <w:t>%</w:t>
      </w:r>
      <w:r w:rsidR="00782B10">
        <w:rPr>
          <w:rFonts w:ascii="Segoe UI Symbol" w:hAnsi="Segoe UI Symbol"/>
          <w:sz w:val="20"/>
          <w:szCs w:val="20"/>
        </w:rPr>
        <w:t xml:space="preserve"> (3,5 milhões de USD)</w:t>
      </w:r>
      <w:r w:rsidR="00493615">
        <w:rPr>
          <w:rFonts w:ascii="Segoe UI Symbol" w:hAnsi="Segoe UI Symbol"/>
          <w:sz w:val="20"/>
          <w:szCs w:val="20"/>
        </w:rPr>
        <w:t xml:space="preserve"> </w:t>
      </w:r>
      <w:r w:rsidR="0077757A">
        <w:rPr>
          <w:rFonts w:ascii="Segoe UI Symbol" w:hAnsi="Segoe UI Symbol"/>
          <w:sz w:val="20"/>
          <w:szCs w:val="20"/>
        </w:rPr>
        <w:t xml:space="preserve">do total da exportação do país. </w:t>
      </w:r>
    </w:p>
    <w:p w14:paraId="141B2557" w14:textId="66BE4173" w:rsidR="00D8142F" w:rsidRPr="00294277" w:rsidRDefault="00D8142F" w:rsidP="00294277">
      <w:pPr>
        <w:jc w:val="both"/>
        <w:rPr>
          <w:rFonts w:ascii="Calibri" w:eastAsia="Times New Roman" w:hAnsi="Calibri" w:cs="Times New Roman"/>
          <w:color w:val="000000"/>
        </w:rPr>
      </w:pPr>
      <w:r w:rsidRPr="00EA12E9">
        <w:rPr>
          <w:rFonts w:ascii="Segoe UI Symbol" w:hAnsi="Segoe UI Symbol"/>
          <w:sz w:val="20"/>
          <w:szCs w:val="20"/>
        </w:rPr>
        <w:t>As expor</w:t>
      </w:r>
      <w:r w:rsidR="001C2D8E" w:rsidRPr="00EA12E9">
        <w:rPr>
          <w:rFonts w:ascii="Segoe UI Symbol" w:hAnsi="Segoe UI Symbol"/>
          <w:sz w:val="20"/>
          <w:szCs w:val="20"/>
        </w:rPr>
        <w:t>ta</w:t>
      </w:r>
      <w:r w:rsidR="00DB7C61" w:rsidRPr="00EA12E9">
        <w:rPr>
          <w:rFonts w:ascii="Segoe UI Symbol" w:hAnsi="Segoe UI Symbol"/>
          <w:sz w:val="20"/>
          <w:szCs w:val="20"/>
        </w:rPr>
        <w:t>ções</w:t>
      </w:r>
      <w:r w:rsidR="00DB7C61">
        <w:rPr>
          <w:rFonts w:ascii="Segoe UI Symbol" w:hAnsi="Segoe UI Symbol"/>
          <w:sz w:val="20"/>
          <w:szCs w:val="20"/>
        </w:rPr>
        <w:t xml:space="preserve"> de cacau</w:t>
      </w:r>
      <w:r w:rsidR="000E471D">
        <w:rPr>
          <w:rFonts w:ascii="Segoe UI Symbol" w:hAnsi="Segoe UI Symbol"/>
          <w:sz w:val="20"/>
          <w:szCs w:val="20"/>
        </w:rPr>
        <w:t xml:space="preserve"> </w:t>
      </w:r>
      <w:r w:rsidR="00C50B24">
        <w:rPr>
          <w:rFonts w:ascii="Segoe UI Symbol" w:hAnsi="Segoe UI Symbol"/>
          <w:sz w:val="20"/>
          <w:szCs w:val="20"/>
        </w:rPr>
        <w:t xml:space="preserve">registaram </w:t>
      </w:r>
      <w:r w:rsidR="00321CBA">
        <w:rPr>
          <w:rFonts w:ascii="Segoe UI Symbol" w:hAnsi="Segoe UI Symbol"/>
          <w:sz w:val="20"/>
          <w:szCs w:val="20"/>
        </w:rPr>
        <w:t>um</w:t>
      </w:r>
      <w:r w:rsidR="0077757A">
        <w:rPr>
          <w:rFonts w:ascii="Segoe UI Symbol" w:hAnsi="Segoe UI Symbol"/>
          <w:sz w:val="20"/>
          <w:szCs w:val="20"/>
        </w:rPr>
        <w:t xml:space="preserve"> </w:t>
      </w:r>
      <w:r w:rsidR="0077757A" w:rsidRPr="00A16E73">
        <w:rPr>
          <w:rFonts w:ascii="Segoe UI Symbol" w:hAnsi="Segoe UI Symbol"/>
          <w:sz w:val="20"/>
          <w:szCs w:val="20"/>
        </w:rPr>
        <w:t>ligeiro</w:t>
      </w:r>
      <w:r w:rsidR="00976246" w:rsidRPr="00A16E73">
        <w:rPr>
          <w:rFonts w:ascii="Segoe UI Symbol" w:hAnsi="Segoe UI Symbol"/>
          <w:sz w:val="20"/>
          <w:szCs w:val="20"/>
        </w:rPr>
        <w:t xml:space="preserve"> </w:t>
      </w:r>
      <w:r w:rsidR="00976246">
        <w:rPr>
          <w:rFonts w:ascii="Segoe UI Symbol" w:hAnsi="Segoe UI Symbol"/>
          <w:sz w:val="20"/>
          <w:szCs w:val="20"/>
        </w:rPr>
        <w:t xml:space="preserve">aumento de </w:t>
      </w:r>
      <w:r w:rsidR="000A390A">
        <w:rPr>
          <w:rFonts w:ascii="Segoe UI Symbol" w:hAnsi="Segoe UI Symbol"/>
          <w:sz w:val="20"/>
          <w:szCs w:val="20"/>
        </w:rPr>
        <w:t>3</w:t>
      </w:r>
      <w:r w:rsidR="003A6C35">
        <w:rPr>
          <w:rFonts w:ascii="Segoe UI Symbol" w:hAnsi="Segoe UI Symbol"/>
          <w:sz w:val="20"/>
          <w:szCs w:val="20"/>
        </w:rPr>
        <w:t>,3</w:t>
      </w:r>
      <w:r w:rsidR="00321CBA">
        <w:rPr>
          <w:rFonts w:ascii="Segoe UI Symbol" w:hAnsi="Segoe UI Symbol"/>
          <w:sz w:val="20"/>
          <w:szCs w:val="20"/>
        </w:rPr>
        <w:t>%</w:t>
      </w:r>
      <w:r w:rsidR="002C68A1">
        <w:rPr>
          <w:rFonts w:ascii="Segoe UI Symbol" w:hAnsi="Segoe UI Symbol"/>
          <w:sz w:val="20"/>
          <w:szCs w:val="20"/>
        </w:rPr>
        <w:t xml:space="preserve">, </w:t>
      </w:r>
      <w:r w:rsidR="00C50B24">
        <w:rPr>
          <w:rFonts w:ascii="Segoe UI Symbol" w:hAnsi="Segoe UI Symbol"/>
          <w:sz w:val="20"/>
          <w:szCs w:val="20"/>
        </w:rPr>
        <w:t xml:space="preserve">tendo-se fixado </w:t>
      </w:r>
      <w:r w:rsidR="00DB7C61">
        <w:rPr>
          <w:rFonts w:ascii="Segoe UI Symbol" w:hAnsi="Segoe UI Symbol"/>
          <w:sz w:val="20"/>
          <w:szCs w:val="20"/>
        </w:rPr>
        <w:t xml:space="preserve">em </w:t>
      </w:r>
      <w:r w:rsidR="00976246">
        <w:rPr>
          <w:rFonts w:ascii="Segoe UI Symbol" w:hAnsi="Segoe UI Symbol"/>
          <w:sz w:val="20"/>
          <w:szCs w:val="20"/>
        </w:rPr>
        <w:t>6,</w:t>
      </w:r>
      <w:r w:rsidR="00895752">
        <w:rPr>
          <w:rFonts w:ascii="Segoe UI Symbol" w:hAnsi="Segoe UI Symbol"/>
          <w:sz w:val="20"/>
          <w:szCs w:val="20"/>
        </w:rPr>
        <w:t>4</w:t>
      </w:r>
      <w:r w:rsidR="000E471D">
        <w:rPr>
          <w:rFonts w:ascii="Segoe UI Symbol" w:hAnsi="Segoe UI Symbol"/>
          <w:sz w:val="20"/>
          <w:szCs w:val="20"/>
        </w:rPr>
        <w:t xml:space="preserve"> </w:t>
      </w:r>
      <w:r>
        <w:rPr>
          <w:rFonts w:ascii="Segoe UI Symbol" w:hAnsi="Segoe UI Symbol"/>
          <w:sz w:val="20"/>
          <w:szCs w:val="20"/>
        </w:rPr>
        <w:t xml:space="preserve">milhões </w:t>
      </w:r>
      <w:r w:rsidR="0032675E">
        <w:rPr>
          <w:rFonts w:ascii="Segoe UI Symbol" w:hAnsi="Segoe UI Symbol"/>
          <w:sz w:val="20"/>
          <w:szCs w:val="20"/>
        </w:rPr>
        <w:t xml:space="preserve">de </w:t>
      </w:r>
      <w:r>
        <w:rPr>
          <w:rFonts w:ascii="Segoe UI Symbol" w:hAnsi="Segoe UI Symbol"/>
          <w:sz w:val="20"/>
          <w:szCs w:val="20"/>
        </w:rPr>
        <w:t xml:space="preserve">USD </w:t>
      </w:r>
      <w:r w:rsidRPr="00294277">
        <w:rPr>
          <w:rFonts w:ascii="Segoe UI Symbol" w:hAnsi="Segoe UI Symbol"/>
          <w:sz w:val="20"/>
          <w:szCs w:val="20"/>
        </w:rPr>
        <w:t>(</w:t>
      </w:r>
      <w:r w:rsidR="002C68A1" w:rsidRPr="002C68A1">
        <w:rPr>
          <w:rFonts w:ascii="Calibri" w:eastAsia="Times New Roman" w:hAnsi="Calibri" w:cs="Times New Roman"/>
          <w:color w:val="000000"/>
        </w:rPr>
        <w:t>2.24</w:t>
      </w:r>
      <w:r w:rsidR="00C02ABE">
        <w:rPr>
          <w:rFonts w:ascii="Calibri" w:eastAsia="Times New Roman" w:hAnsi="Calibri" w:cs="Times New Roman"/>
          <w:color w:val="000000"/>
        </w:rPr>
        <w:t>9,5</w:t>
      </w:r>
      <w:r w:rsidR="002C68A1" w:rsidRPr="002C68A1">
        <w:rPr>
          <w:rFonts w:ascii="Calibri" w:eastAsia="Times New Roman" w:hAnsi="Calibri" w:cs="Times New Roman"/>
          <w:color w:val="000000"/>
        </w:rPr>
        <w:t>7</w:t>
      </w:r>
      <w:r w:rsidR="00294277">
        <w:rPr>
          <w:rFonts w:ascii="Calibri" w:eastAsia="Times New Roman" w:hAnsi="Calibri" w:cs="Times New Roman"/>
          <w:color w:val="000000"/>
        </w:rPr>
        <w:t xml:space="preserve"> </w:t>
      </w:r>
      <w:r w:rsidR="00DB7C61">
        <w:rPr>
          <w:rFonts w:ascii="Segoe UI Symbol" w:hAnsi="Segoe UI Symbol"/>
          <w:sz w:val="20"/>
          <w:szCs w:val="20"/>
        </w:rPr>
        <w:t xml:space="preserve">toneladas), contra </w:t>
      </w:r>
      <w:r w:rsidR="00895752">
        <w:rPr>
          <w:rFonts w:ascii="Segoe UI Symbol" w:hAnsi="Segoe UI Symbol"/>
          <w:sz w:val="20"/>
          <w:szCs w:val="20"/>
        </w:rPr>
        <w:t>5,9</w:t>
      </w:r>
      <w:r w:rsidR="00294277">
        <w:rPr>
          <w:rFonts w:ascii="Segoe UI Symbol" w:hAnsi="Segoe UI Symbol"/>
          <w:sz w:val="20"/>
          <w:szCs w:val="20"/>
        </w:rPr>
        <w:t xml:space="preserve"> milhões de USD, </w:t>
      </w:r>
      <w:r>
        <w:rPr>
          <w:rFonts w:ascii="Segoe UI Symbol" w:hAnsi="Segoe UI Symbol"/>
          <w:sz w:val="20"/>
          <w:szCs w:val="20"/>
        </w:rPr>
        <w:t>(</w:t>
      </w:r>
      <w:r w:rsidR="00294277">
        <w:rPr>
          <w:rFonts w:ascii="Segoe UI Symbol" w:hAnsi="Segoe UI Symbol"/>
          <w:sz w:val="20"/>
          <w:szCs w:val="20"/>
        </w:rPr>
        <w:t>2.</w:t>
      </w:r>
      <w:r w:rsidR="002C68A1">
        <w:rPr>
          <w:rFonts w:ascii="Segoe UI Symbol" w:hAnsi="Segoe UI Symbol"/>
          <w:sz w:val="20"/>
          <w:szCs w:val="20"/>
        </w:rPr>
        <w:t>338,9</w:t>
      </w:r>
      <w:r w:rsidR="00294277">
        <w:rPr>
          <w:rFonts w:ascii="Segoe UI Symbol" w:hAnsi="Segoe UI Symbol"/>
          <w:sz w:val="20"/>
          <w:szCs w:val="20"/>
        </w:rPr>
        <w:t xml:space="preserve"> </w:t>
      </w:r>
      <w:r>
        <w:rPr>
          <w:rFonts w:ascii="Segoe UI Symbol" w:hAnsi="Segoe UI Symbol"/>
          <w:sz w:val="20"/>
          <w:szCs w:val="20"/>
        </w:rPr>
        <w:t>toneladas)</w:t>
      </w:r>
      <w:r w:rsidR="002E7A68">
        <w:rPr>
          <w:rFonts w:ascii="Segoe UI Symbol" w:hAnsi="Segoe UI Symbol"/>
          <w:sz w:val="20"/>
          <w:szCs w:val="20"/>
        </w:rPr>
        <w:t xml:space="preserve"> </w:t>
      </w:r>
      <w:r w:rsidR="00717211" w:rsidRPr="00A16E73">
        <w:rPr>
          <w:rFonts w:ascii="Segoe UI Symbol" w:hAnsi="Segoe UI Symbol"/>
          <w:sz w:val="20"/>
          <w:szCs w:val="20"/>
        </w:rPr>
        <w:t>registados</w:t>
      </w:r>
      <w:r w:rsidR="00717211">
        <w:rPr>
          <w:rFonts w:ascii="Segoe UI Symbol" w:hAnsi="Segoe UI Symbol"/>
          <w:sz w:val="20"/>
          <w:szCs w:val="20"/>
        </w:rPr>
        <w:t xml:space="preserve"> no</w:t>
      </w:r>
      <w:r>
        <w:rPr>
          <w:rFonts w:ascii="Segoe UI Symbol" w:hAnsi="Segoe UI Symbol"/>
          <w:sz w:val="20"/>
          <w:szCs w:val="20"/>
        </w:rPr>
        <w:t xml:space="preserve"> </w:t>
      </w:r>
      <w:r w:rsidR="000A390A">
        <w:rPr>
          <w:rFonts w:ascii="Segoe UI Symbol" w:hAnsi="Segoe UI Symbol"/>
          <w:sz w:val="20"/>
          <w:szCs w:val="20"/>
        </w:rPr>
        <w:t xml:space="preserve">mesmo período do ano </w:t>
      </w:r>
      <w:proofErr w:type="spellStart"/>
      <w:r w:rsidR="00C50B24">
        <w:rPr>
          <w:rFonts w:ascii="Segoe UI Symbol" w:hAnsi="Segoe UI Symbol"/>
          <w:sz w:val="20"/>
          <w:szCs w:val="20"/>
        </w:rPr>
        <w:t>transacto</w:t>
      </w:r>
      <w:proofErr w:type="spellEnd"/>
      <w:r>
        <w:rPr>
          <w:rFonts w:ascii="Segoe UI Symbol" w:hAnsi="Segoe UI Symbol"/>
          <w:sz w:val="20"/>
          <w:szCs w:val="20"/>
        </w:rPr>
        <w:t>.</w:t>
      </w:r>
      <w:r w:rsidR="002E7A68">
        <w:rPr>
          <w:rFonts w:ascii="Segoe UI Symbol" w:hAnsi="Segoe UI Symbol"/>
          <w:sz w:val="20"/>
          <w:szCs w:val="20"/>
        </w:rPr>
        <w:t xml:space="preserve"> Esta evolução é explicada </w:t>
      </w:r>
      <w:r w:rsidR="007B1DCB">
        <w:rPr>
          <w:rFonts w:ascii="Segoe UI Symbol" w:hAnsi="Segoe UI Symbol"/>
          <w:sz w:val="20"/>
          <w:szCs w:val="20"/>
        </w:rPr>
        <w:t>pelo aumento do preço de cacau no mercado internacional, em aproximadamente 7%</w:t>
      </w:r>
      <w:r w:rsidR="002E7A68">
        <w:rPr>
          <w:rFonts w:ascii="Segoe UI Symbol" w:hAnsi="Segoe UI Symbol"/>
          <w:sz w:val="20"/>
          <w:szCs w:val="20"/>
        </w:rPr>
        <w:t xml:space="preserve"> registada no período em análise. </w:t>
      </w:r>
    </w:p>
    <w:p w14:paraId="70742922" w14:textId="77777777" w:rsidR="00D8142F" w:rsidRDefault="00D8142F" w:rsidP="00D8142F">
      <w:pPr>
        <w:ind w:right="-58"/>
        <w:jc w:val="both"/>
        <w:rPr>
          <w:rFonts w:ascii="Segoe UI Symbol" w:hAnsi="Segoe UI Symbol"/>
          <w:sz w:val="20"/>
          <w:szCs w:val="20"/>
        </w:rPr>
      </w:pPr>
      <w:r w:rsidRPr="00A86D50">
        <w:rPr>
          <w:rFonts w:ascii="Segoe UI Symbol" w:hAnsi="Segoe UI Symbol"/>
          <w:sz w:val="20"/>
          <w:szCs w:val="20"/>
        </w:rPr>
        <w:t>Quanto</w:t>
      </w:r>
      <w:r>
        <w:rPr>
          <w:rFonts w:ascii="Segoe UI Symbol" w:hAnsi="Segoe UI Symbol"/>
          <w:sz w:val="20"/>
          <w:szCs w:val="20"/>
        </w:rPr>
        <w:t xml:space="preserve"> </w:t>
      </w:r>
      <w:r w:rsidR="007209FB">
        <w:rPr>
          <w:rFonts w:ascii="Segoe UI Symbol" w:hAnsi="Segoe UI Symbol"/>
          <w:sz w:val="20"/>
          <w:szCs w:val="20"/>
        </w:rPr>
        <w:t>à</w:t>
      </w:r>
      <w:r>
        <w:rPr>
          <w:rFonts w:ascii="Segoe UI Symbol" w:hAnsi="Segoe UI Symbol"/>
          <w:sz w:val="20"/>
          <w:szCs w:val="20"/>
        </w:rPr>
        <w:t xml:space="preserve">s reexportações, estas totalizaram </w:t>
      </w:r>
      <w:r w:rsidR="00F62273">
        <w:rPr>
          <w:rFonts w:ascii="Segoe UI Symbol" w:hAnsi="Segoe UI Symbol"/>
          <w:sz w:val="20"/>
          <w:szCs w:val="20"/>
        </w:rPr>
        <w:t>2</w:t>
      </w:r>
      <w:r w:rsidR="00294277">
        <w:rPr>
          <w:rFonts w:ascii="Segoe UI Symbol" w:hAnsi="Segoe UI Symbol"/>
          <w:sz w:val="20"/>
          <w:szCs w:val="20"/>
        </w:rPr>
        <w:t>,</w:t>
      </w:r>
      <w:r w:rsidR="00EC54C1">
        <w:rPr>
          <w:rFonts w:ascii="Segoe UI Symbol" w:hAnsi="Segoe UI Symbol"/>
          <w:sz w:val="20"/>
          <w:szCs w:val="20"/>
        </w:rPr>
        <w:t>2</w:t>
      </w:r>
      <w:r w:rsidR="00DB7C61">
        <w:rPr>
          <w:rFonts w:ascii="Segoe UI Symbol" w:hAnsi="Segoe UI Symbol"/>
          <w:sz w:val="20"/>
          <w:szCs w:val="20"/>
        </w:rPr>
        <w:t xml:space="preserve"> milhões</w:t>
      </w:r>
      <w:r w:rsidR="0032675E">
        <w:rPr>
          <w:rFonts w:ascii="Segoe UI Symbol" w:hAnsi="Segoe UI Symbol"/>
          <w:sz w:val="20"/>
          <w:szCs w:val="20"/>
        </w:rPr>
        <w:t xml:space="preserve"> de</w:t>
      </w:r>
      <w:r>
        <w:rPr>
          <w:rFonts w:ascii="Segoe UI Symbol" w:hAnsi="Segoe UI Symbol"/>
          <w:sz w:val="20"/>
          <w:szCs w:val="20"/>
        </w:rPr>
        <w:t xml:space="preserve"> USD</w:t>
      </w:r>
      <w:r w:rsidR="00DB7C61">
        <w:rPr>
          <w:rFonts w:ascii="Segoe UI Symbol" w:hAnsi="Segoe UI Symbol"/>
          <w:sz w:val="20"/>
          <w:szCs w:val="20"/>
        </w:rPr>
        <w:t xml:space="preserve">, traduzindo </w:t>
      </w:r>
      <w:r w:rsidR="00F62273">
        <w:rPr>
          <w:rFonts w:ascii="Segoe UI Symbol" w:hAnsi="Segoe UI Symbol"/>
          <w:sz w:val="20"/>
          <w:szCs w:val="20"/>
        </w:rPr>
        <w:t>numa redução</w:t>
      </w:r>
      <w:r w:rsidR="00DB7C61">
        <w:rPr>
          <w:rFonts w:ascii="Segoe UI Symbol" w:hAnsi="Segoe UI Symbol"/>
          <w:sz w:val="20"/>
          <w:szCs w:val="20"/>
        </w:rPr>
        <w:t xml:space="preserve"> de </w:t>
      </w:r>
      <w:r w:rsidR="000A390A">
        <w:rPr>
          <w:rFonts w:ascii="Segoe UI Symbol" w:hAnsi="Segoe UI Symbol"/>
          <w:sz w:val="20"/>
          <w:szCs w:val="20"/>
        </w:rPr>
        <w:t>24,9</w:t>
      </w:r>
      <w:r w:rsidRPr="00942C96">
        <w:rPr>
          <w:rFonts w:ascii="Segoe UI Symbol" w:hAnsi="Segoe UI Symbol"/>
          <w:sz w:val="20"/>
          <w:szCs w:val="20"/>
        </w:rPr>
        <w:t xml:space="preserve">% </w:t>
      </w:r>
      <w:r>
        <w:rPr>
          <w:rFonts w:ascii="Segoe UI Symbol" w:hAnsi="Segoe UI Symbol"/>
          <w:sz w:val="20"/>
          <w:szCs w:val="20"/>
        </w:rPr>
        <w:t>em relação ao período homólogo.</w:t>
      </w:r>
    </w:p>
    <w:p w14:paraId="335AF5D6" w14:textId="77777777" w:rsidR="00D8142F" w:rsidRDefault="00D8142F" w:rsidP="00D8142F">
      <w:pPr>
        <w:ind w:right="-58"/>
        <w:jc w:val="both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 xml:space="preserve">As </w:t>
      </w:r>
      <w:r w:rsidR="00A662BE">
        <w:rPr>
          <w:rFonts w:ascii="Segoe UI Symbol" w:hAnsi="Segoe UI Symbol"/>
          <w:sz w:val="20"/>
          <w:szCs w:val="20"/>
        </w:rPr>
        <w:t xml:space="preserve">importações de bens atingiram </w:t>
      </w:r>
      <w:r w:rsidR="00C53AA0">
        <w:rPr>
          <w:rFonts w:ascii="Segoe UI Symbol" w:hAnsi="Segoe UI Symbol"/>
          <w:sz w:val="20"/>
          <w:szCs w:val="20"/>
        </w:rPr>
        <w:t>10</w:t>
      </w:r>
      <w:r w:rsidR="003A6C35">
        <w:rPr>
          <w:rFonts w:ascii="Segoe UI Symbol" w:hAnsi="Segoe UI Symbol"/>
          <w:sz w:val="20"/>
          <w:szCs w:val="20"/>
        </w:rPr>
        <w:t>6</w:t>
      </w:r>
      <w:r w:rsidR="007431B2">
        <w:rPr>
          <w:rFonts w:ascii="Segoe UI Symbol" w:hAnsi="Segoe UI Symbol"/>
          <w:sz w:val="20"/>
          <w:szCs w:val="20"/>
        </w:rPr>
        <w:t xml:space="preserve"> </w:t>
      </w:r>
      <w:r>
        <w:rPr>
          <w:rFonts w:ascii="Segoe UI Symbol" w:hAnsi="Segoe UI Symbol"/>
          <w:sz w:val="20"/>
          <w:szCs w:val="20"/>
        </w:rPr>
        <w:t>milhões de USD,</w:t>
      </w:r>
      <w:r w:rsidR="003643A8">
        <w:rPr>
          <w:rFonts w:ascii="Segoe UI Symbol" w:hAnsi="Segoe UI Symbol"/>
          <w:sz w:val="20"/>
          <w:szCs w:val="20"/>
        </w:rPr>
        <w:t xml:space="preserve"> um</w:t>
      </w:r>
      <w:r w:rsidR="007431B2">
        <w:rPr>
          <w:rFonts w:ascii="Segoe UI Symbol" w:hAnsi="Segoe UI Symbol"/>
          <w:sz w:val="20"/>
          <w:szCs w:val="20"/>
        </w:rPr>
        <w:t>a redução</w:t>
      </w:r>
      <w:r w:rsidR="003643A8">
        <w:rPr>
          <w:rFonts w:ascii="Segoe UI Symbol" w:hAnsi="Segoe UI Symbol"/>
          <w:sz w:val="20"/>
          <w:szCs w:val="20"/>
        </w:rPr>
        <w:t xml:space="preserve"> de </w:t>
      </w:r>
      <w:r w:rsidR="00294277">
        <w:rPr>
          <w:rFonts w:ascii="Segoe UI Symbol" w:hAnsi="Segoe UI Symbol"/>
          <w:sz w:val="20"/>
          <w:szCs w:val="20"/>
        </w:rPr>
        <w:t>8,</w:t>
      </w:r>
      <w:r w:rsidR="003A6C35">
        <w:rPr>
          <w:rFonts w:ascii="Segoe UI Symbol" w:hAnsi="Segoe UI Symbol"/>
          <w:sz w:val="20"/>
          <w:szCs w:val="20"/>
        </w:rPr>
        <w:t>3</w:t>
      </w:r>
      <w:r w:rsidR="00A662BE">
        <w:rPr>
          <w:rFonts w:ascii="Segoe UI Symbol" w:hAnsi="Segoe UI Symbol"/>
          <w:sz w:val="20"/>
          <w:szCs w:val="20"/>
        </w:rPr>
        <w:t>%</w:t>
      </w:r>
      <w:r>
        <w:rPr>
          <w:rFonts w:ascii="Segoe UI Symbol" w:hAnsi="Segoe UI Symbol"/>
          <w:sz w:val="20"/>
          <w:szCs w:val="20"/>
        </w:rPr>
        <w:t xml:space="preserve"> em relação ao</w:t>
      </w:r>
      <w:r w:rsidR="00717211">
        <w:rPr>
          <w:rFonts w:ascii="Segoe UI Symbol" w:hAnsi="Segoe UI Symbol"/>
          <w:sz w:val="20"/>
          <w:szCs w:val="20"/>
        </w:rPr>
        <w:t xml:space="preserve"> mesmo período</w:t>
      </w:r>
      <w:r w:rsidR="000E471D">
        <w:rPr>
          <w:rFonts w:ascii="Segoe UI Symbol" w:hAnsi="Segoe UI Symbol"/>
          <w:sz w:val="20"/>
          <w:szCs w:val="20"/>
        </w:rPr>
        <w:t xml:space="preserve"> do ano </w:t>
      </w:r>
      <w:r w:rsidR="003643A8">
        <w:rPr>
          <w:rFonts w:ascii="Segoe UI Symbol" w:hAnsi="Segoe UI Symbol"/>
          <w:sz w:val="20"/>
          <w:szCs w:val="20"/>
        </w:rPr>
        <w:t xml:space="preserve">de </w:t>
      </w:r>
      <w:r>
        <w:rPr>
          <w:rFonts w:ascii="Segoe UI Symbol" w:hAnsi="Segoe UI Symbol"/>
          <w:sz w:val="20"/>
          <w:szCs w:val="20"/>
        </w:rPr>
        <w:t>201</w:t>
      </w:r>
      <w:r w:rsidR="007431B2">
        <w:rPr>
          <w:rFonts w:ascii="Segoe UI Symbol" w:hAnsi="Segoe UI Symbol"/>
          <w:sz w:val="20"/>
          <w:szCs w:val="20"/>
        </w:rPr>
        <w:t>9</w:t>
      </w:r>
      <w:r>
        <w:rPr>
          <w:rFonts w:ascii="Segoe UI Symbol" w:hAnsi="Segoe UI Symbol"/>
          <w:sz w:val="20"/>
          <w:szCs w:val="20"/>
        </w:rPr>
        <w:t xml:space="preserve">. </w:t>
      </w:r>
      <w:r w:rsidR="003F257F">
        <w:rPr>
          <w:rFonts w:ascii="Segoe UI Symbol" w:hAnsi="Segoe UI Symbol"/>
          <w:sz w:val="20"/>
          <w:szCs w:val="20"/>
        </w:rPr>
        <w:t xml:space="preserve">Esta diminuição fundamentou-se principalmente pelas </w:t>
      </w:r>
      <w:r w:rsidR="00A662BE">
        <w:rPr>
          <w:rFonts w:ascii="Segoe UI Symbol" w:hAnsi="Segoe UI Symbol"/>
          <w:sz w:val="20"/>
          <w:szCs w:val="20"/>
        </w:rPr>
        <w:t xml:space="preserve">importações </w:t>
      </w:r>
      <w:r w:rsidRPr="00264707">
        <w:rPr>
          <w:rFonts w:ascii="Segoe UI Symbol" w:hAnsi="Segoe UI Symbol"/>
          <w:sz w:val="20"/>
          <w:szCs w:val="20"/>
        </w:rPr>
        <w:t>de bens de con</w:t>
      </w:r>
      <w:r>
        <w:rPr>
          <w:rFonts w:ascii="Segoe UI Symbol" w:hAnsi="Segoe UI Symbol"/>
          <w:sz w:val="20"/>
          <w:szCs w:val="20"/>
        </w:rPr>
        <w:t xml:space="preserve">sumo </w:t>
      </w:r>
      <w:r w:rsidR="00A662BE">
        <w:rPr>
          <w:rFonts w:ascii="Segoe UI Symbol" w:hAnsi="Segoe UI Symbol"/>
          <w:sz w:val="20"/>
          <w:szCs w:val="20"/>
        </w:rPr>
        <w:t>e produtos pet</w:t>
      </w:r>
      <w:r w:rsidR="003643A8">
        <w:rPr>
          <w:rFonts w:ascii="Segoe UI Symbol" w:hAnsi="Segoe UI Symbol"/>
          <w:sz w:val="20"/>
          <w:szCs w:val="20"/>
        </w:rPr>
        <w:t>rolíferos, com um</w:t>
      </w:r>
      <w:r w:rsidR="007431B2">
        <w:rPr>
          <w:rFonts w:ascii="Segoe UI Symbol" w:hAnsi="Segoe UI Symbol"/>
          <w:sz w:val="20"/>
          <w:szCs w:val="20"/>
        </w:rPr>
        <w:t xml:space="preserve">a redução de </w:t>
      </w:r>
      <w:r w:rsidR="003A6C35">
        <w:rPr>
          <w:rFonts w:ascii="Segoe UI Symbol" w:hAnsi="Segoe UI Symbol"/>
          <w:sz w:val="20"/>
          <w:szCs w:val="20"/>
        </w:rPr>
        <w:t>6,9</w:t>
      </w:r>
      <w:r w:rsidR="00A86D50">
        <w:rPr>
          <w:rFonts w:ascii="Segoe UI Symbol" w:hAnsi="Segoe UI Symbol"/>
          <w:sz w:val="20"/>
          <w:szCs w:val="20"/>
        </w:rPr>
        <w:t xml:space="preserve"> </w:t>
      </w:r>
      <w:r w:rsidR="00A662BE">
        <w:rPr>
          <w:rFonts w:ascii="Segoe UI Symbol" w:hAnsi="Segoe UI Symbol"/>
          <w:sz w:val="20"/>
          <w:szCs w:val="20"/>
        </w:rPr>
        <w:t xml:space="preserve">e </w:t>
      </w:r>
      <w:r w:rsidR="00A86D50">
        <w:rPr>
          <w:rFonts w:ascii="Segoe UI Symbol" w:hAnsi="Segoe UI Symbol"/>
          <w:sz w:val="20"/>
          <w:szCs w:val="20"/>
        </w:rPr>
        <w:t>2</w:t>
      </w:r>
      <w:r w:rsidR="00C53AA0">
        <w:rPr>
          <w:rFonts w:ascii="Segoe UI Symbol" w:hAnsi="Segoe UI Symbol"/>
          <w:sz w:val="20"/>
          <w:szCs w:val="20"/>
        </w:rPr>
        <w:t>7,</w:t>
      </w:r>
      <w:r w:rsidR="003A6C35">
        <w:rPr>
          <w:rFonts w:ascii="Segoe UI Symbol" w:hAnsi="Segoe UI Symbol"/>
          <w:sz w:val="20"/>
          <w:szCs w:val="20"/>
        </w:rPr>
        <w:t>6</w:t>
      </w:r>
      <w:r w:rsidR="00A662BE">
        <w:rPr>
          <w:rFonts w:ascii="Segoe UI Symbol" w:hAnsi="Segoe UI Symbol"/>
          <w:sz w:val="20"/>
          <w:szCs w:val="20"/>
        </w:rPr>
        <w:t>%</w:t>
      </w:r>
      <w:r w:rsidR="00AE4428" w:rsidRPr="00717211">
        <w:rPr>
          <w:rFonts w:ascii="Segoe UI Symbol" w:hAnsi="Segoe UI Symbol"/>
          <w:sz w:val="20"/>
          <w:szCs w:val="20"/>
        </w:rPr>
        <w:t>,</w:t>
      </w:r>
      <w:r w:rsidR="00AE4428">
        <w:rPr>
          <w:rFonts w:ascii="Segoe UI Symbol" w:hAnsi="Segoe UI Symbol"/>
          <w:sz w:val="20"/>
          <w:szCs w:val="20"/>
        </w:rPr>
        <w:t xml:space="preserve"> </w:t>
      </w:r>
      <w:r w:rsidR="003000FF">
        <w:rPr>
          <w:rFonts w:ascii="Segoe UI Symbol" w:hAnsi="Segoe UI Symbol"/>
          <w:sz w:val="20"/>
          <w:szCs w:val="20"/>
        </w:rPr>
        <w:t>respetivamente</w:t>
      </w:r>
      <w:r>
        <w:rPr>
          <w:rFonts w:ascii="Segoe UI Symbol" w:hAnsi="Segoe UI Symbol"/>
          <w:sz w:val="20"/>
          <w:szCs w:val="20"/>
        </w:rPr>
        <w:t>.</w:t>
      </w:r>
      <w:r w:rsidR="00C75A9E">
        <w:rPr>
          <w:rFonts w:ascii="Segoe UI Symbol" w:hAnsi="Segoe UI Symbol"/>
          <w:sz w:val="20"/>
          <w:szCs w:val="20"/>
        </w:rPr>
        <w:t xml:space="preserve"> </w:t>
      </w:r>
      <w:r w:rsidR="00717211" w:rsidRPr="00A16E73">
        <w:rPr>
          <w:rFonts w:ascii="Segoe UI Symbol" w:hAnsi="Segoe UI Symbol"/>
          <w:sz w:val="20"/>
          <w:szCs w:val="20"/>
        </w:rPr>
        <w:t>Contudo</w:t>
      </w:r>
      <w:r w:rsidR="007431B2">
        <w:rPr>
          <w:rFonts w:ascii="Segoe UI Symbol" w:hAnsi="Segoe UI Symbol"/>
          <w:sz w:val="20"/>
          <w:szCs w:val="20"/>
        </w:rPr>
        <w:t xml:space="preserve">, </w:t>
      </w:r>
      <w:r w:rsidR="00C75A9E">
        <w:rPr>
          <w:rFonts w:ascii="Segoe UI Symbol" w:hAnsi="Segoe UI Symbol"/>
          <w:sz w:val="20"/>
          <w:szCs w:val="20"/>
        </w:rPr>
        <w:t>observou-se um incremento</w:t>
      </w:r>
      <w:bookmarkStart w:id="0" w:name="_GoBack"/>
      <w:bookmarkEnd w:id="0"/>
      <w:r w:rsidR="007431B2">
        <w:rPr>
          <w:rFonts w:ascii="Segoe UI Symbol" w:hAnsi="Segoe UI Symbol"/>
          <w:sz w:val="20"/>
          <w:szCs w:val="20"/>
        </w:rPr>
        <w:t xml:space="preserve"> </w:t>
      </w:r>
      <w:r>
        <w:rPr>
          <w:rFonts w:ascii="Segoe UI Symbol" w:hAnsi="Segoe UI Symbol"/>
          <w:sz w:val="20"/>
          <w:szCs w:val="20"/>
        </w:rPr>
        <w:t xml:space="preserve">das importações de bens de capital </w:t>
      </w:r>
      <w:r w:rsidR="00A662BE">
        <w:rPr>
          <w:rFonts w:ascii="Segoe UI Symbol" w:hAnsi="Segoe UI Symbol"/>
          <w:sz w:val="20"/>
          <w:szCs w:val="20"/>
        </w:rPr>
        <w:t xml:space="preserve">em </w:t>
      </w:r>
      <w:r w:rsidR="00980994">
        <w:rPr>
          <w:rFonts w:ascii="Segoe UI Symbol" w:hAnsi="Segoe UI Symbol"/>
          <w:sz w:val="20"/>
          <w:szCs w:val="20"/>
        </w:rPr>
        <w:t>1</w:t>
      </w:r>
      <w:r w:rsidR="00C53AA0">
        <w:rPr>
          <w:rFonts w:ascii="Segoe UI Symbol" w:hAnsi="Segoe UI Symbol"/>
          <w:sz w:val="20"/>
          <w:szCs w:val="20"/>
        </w:rPr>
        <w:t>4,</w:t>
      </w:r>
      <w:r w:rsidR="003A6C35">
        <w:rPr>
          <w:rFonts w:ascii="Segoe UI Symbol" w:hAnsi="Segoe UI Symbol"/>
          <w:sz w:val="20"/>
          <w:szCs w:val="20"/>
        </w:rPr>
        <w:t>8</w:t>
      </w:r>
      <w:r w:rsidR="00A662BE">
        <w:rPr>
          <w:rFonts w:ascii="Segoe UI Symbol" w:hAnsi="Segoe UI Symbol"/>
          <w:sz w:val="20"/>
          <w:szCs w:val="20"/>
        </w:rPr>
        <w:t>%</w:t>
      </w:r>
      <w:r w:rsidR="00645BFA">
        <w:rPr>
          <w:rFonts w:ascii="Segoe UI Symbol" w:hAnsi="Segoe UI Symbol"/>
          <w:sz w:val="20"/>
          <w:szCs w:val="20"/>
        </w:rPr>
        <w:t xml:space="preserve">, com destaque para materiais de </w:t>
      </w:r>
      <w:r w:rsidR="00E71BA8">
        <w:rPr>
          <w:rFonts w:ascii="Segoe UI Symbol" w:hAnsi="Segoe UI Symbol"/>
          <w:sz w:val="20"/>
          <w:szCs w:val="20"/>
        </w:rPr>
        <w:t>construção (</w:t>
      </w:r>
      <w:r w:rsidR="00980994">
        <w:rPr>
          <w:rFonts w:ascii="Segoe UI Symbol" w:hAnsi="Segoe UI Symbol"/>
          <w:sz w:val="20"/>
          <w:szCs w:val="20"/>
        </w:rPr>
        <w:t>4</w:t>
      </w:r>
      <w:r w:rsidR="00C53AA0">
        <w:rPr>
          <w:rFonts w:ascii="Segoe UI Symbol" w:hAnsi="Segoe UI Symbol"/>
          <w:sz w:val="20"/>
          <w:szCs w:val="20"/>
        </w:rPr>
        <w:t>2,</w:t>
      </w:r>
      <w:r w:rsidR="003A6C35">
        <w:rPr>
          <w:rFonts w:ascii="Segoe UI Symbol" w:hAnsi="Segoe UI Symbol"/>
          <w:sz w:val="20"/>
          <w:szCs w:val="20"/>
        </w:rPr>
        <w:t>7</w:t>
      </w:r>
      <w:r w:rsidR="00E71BA8">
        <w:rPr>
          <w:rFonts w:ascii="Segoe UI Symbol" w:hAnsi="Segoe UI Symbol"/>
          <w:sz w:val="20"/>
          <w:szCs w:val="20"/>
        </w:rPr>
        <w:t>%)</w:t>
      </w:r>
      <w:r>
        <w:rPr>
          <w:rFonts w:ascii="Segoe UI Symbol" w:hAnsi="Segoe UI Symbol"/>
          <w:sz w:val="20"/>
          <w:szCs w:val="20"/>
        </w:rPr>
        <w:t>.</w:t>
      </w:r>
    </w:p>
    <w:p w14:paraId="4395EF94" w14:textId="77777777" w:rsidR="008327BE" w:rsidRDefault="008327BE" w:rsidP="00BA646E">
      <w:pPr>
        <w:ind w:right="-58"/>
        <w:rPr>
          <w:rFonts w:asciiTheme="majorHAnsi" w:hAnsiTheme="majorHAnsi"/>
          <w:noProof/>
        </w:rPr>
      </w:pPr>
    </w:p>
    <w:p w14:paraId="6A14DCA0" w14:textId="77777777" w:rsidR="00656A35" w:rsidRPr="00BA646E" w:rsidRDefault="00656A35" w:rsidP="00BA646E">
      <w:pPr>
        <w:ind w:right="-58"/>
        <w:rPr>
          <w:rFonts w:asciiTheme="majorHAnsi" w:hAnsiTheme="majorHAnsi"/>
          <w:noProof/>
        </w:rPr>
        <w:sectPr w:rsidR="00656A35" w:rsidRPr="00BA646E" w:rsidSect="006E2ADD">
          <w:type w:val="continuous"/>
          <w:pgSz w:w="11906" w:h="16838"/>
          <w:pgMar w:top="1417" w:right="707" w:bottom="1417" w:left="993" w:header="708" w:footer="708" w:gutter="0"/>
          <w:cols w:num="2" w:space="397"/>
          <w:docGrid w:linePitch="360"/>
        </w:sectPr>
      </w:pPr>
    </w:p>
    <w:p w14:paraId="3D60DA7D" w14:textId="77777777" w:rsidR="006E2ADD" w:rsidRDefault="00EC54C1" w:rsidP="001354ED">
      <w:pPr>
        <w:ind w:right="-58"/>
        <w:sectPr w:rsidR="006E2ADD" w:rsidSect="006E2ADD">
          <w:type w:val="continuous"/>
          <w:pgSz w:w="11906" w:h="16838"/>
          <w:pgMar w:top="1417" w:right="707" w:bottom="1417" w:left="993" w:header="708" w:footer="708" w:gutter="0"/>
          <w:cols w:space="397"/>
          <w:docGrid w:linePitch="360"/>
        </w:sectPr>
      </w:pPr>
      <w:r w:rsidRPr="00EC54C1">
        <w:rPr>
          <w:noProof/>
        </w:rPr>
        <w:drawing>
          <wp:anchor distT="0" distB="0" distL="114300" distR="114300" simplePos="0" relativeHeight="251659264" behindDoc="1" locked="0" layoutInCell="1" allowOverlap="1" wp14:anchorId="7E2C0E19" wp14:editId="7B25DB33">
            <wp:simplePos x="0" y="0"/>
            <wp:positionH relativeFrom="column">
              <wp:posOffset>2893695</wp:posOffset>
            </wp:positionH>
            <wp:positionV relativeFrom="paragraph">
              <wp:posOffset>118745</wp:posOffset>
            </wp:positionV>
            <wp:extent cx="3581400" cy="2419350"/>
            <wp:effectExtent l="0" t="0" r="0" b="0"/>
            <wp:wrapTight wrapText="bothSides">
              <wp:wrapPolygon edited="0">
                <wp:start x="7123" y="680"/>
                <wp:lineTo x="4481" y="2381"/>
                <wp:lineTo x="2068" y="3572"/>
                <wp:lineTo x="1034" y="6463"/>
                <wp:lineTo x="1034" y="11565"/>
                <wp:lineTo x="1494" y="11906"/>
                <wp:lineTo x="2413" y="12076"/>
                <wp:lineTo x="2643" y="14627"/>
                <wp:lineTo x="3906" y="14627"/>
                <wp:lineTo x="3906" y="16838"/>
                <wp:lineTo x="10800" y="17348"/>
                <wp:lineTo x="3906" y="18879"/>
                <wp:lineTo x="3906" y="19729"/>
                <wp:lineTo x="7583" y="20069"/>
                <wp:lineTo x="15511" y="20069"/>
                <wp:lineTo x="18728" y="19729"/>
                <wp:lineTo x="18383" y="19049"/>
                <wp:lineTo x="10800" y="17348"/>
                <wp:lineTo x="19072" y="16498"/>
                <wp:lineTo x="19072" y="14627"/>
                <wp:lineTo x="20681" y="14117"/>
                <wp:lineTo x="20451" y="3572"/>
                <wp:lineTo x="13787" y="1191"/>
                <wp:lineTo x="12983" y="680"/>
                <wp:lineTo x="7123" y="68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54C1">
        <w:rPr>
          <w:noProof/>
        </w:rPr>
        <w:drawing>
          <wp:anchor distT="0" distB="0" distL="114300" distR="114300" simplePos="0" relativeHeight="251658240" behindDoc="1" locked="0" layoutInCell="1" allowOverlap="1" wp14:anchorId="7657391F" wp14:editId="0B37555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114675" cy="2371725"/>
            <wp:effectExtent l="0" t="0" r="0" b="0"/>
            <wp:wrapTight wrapText="bothSides">
              <wp:wrapPolygon edited="0">
                <wp:start x="7134" y="867"/>
                <wp:lineTo x="1850" y="3470"/>
                <wp:lineTo x="1057" y="5725"/>
                <wp:lineTo x="925" y="11451"/>
                <wp:lineTo x="1321" y="12318"/>
                <wp:lineTo x="2246" y="12318"/>
                <wp:lineTo x="2114" y="14053"/>
                <wp:lineTo x="3171" y="15094"/>
                <wp:lineTo x="5020" y="15094"/>
                <wp:lineTo x="3171" y="17176"/>
                <wp:lineTo x="3435" y="17870"/>
                <wp:lineTo x="10833" y="17870"/>
                <wp:lineTo x="3303" y="19431"/>
                <wp:lineTo x="3171" y="20299"/>
                <wp:lineTo x="5417" y="20646"/>
                <wp:lineTo x="7662" y="20646"/>
                <wp:lineTo x="16646" y="20299"/>
                <wp:lineTo x="16778" y="19778"/>
                <wp:lineTo x="10833" y="17870"/>
                <wp:lineTo x="13739" y="17870"/>
                <wp:lineTo x="19817" y="15961"/>
                <wp:lineTo x="19684" y="15094"/>
                <wp:lineTo x="20213" y="15094"/>
                <wp:lineTo x="21138" y="13359"/>
                <wp:lineTo x="21138" y="3643"/>
                <wp:lineTo x="13079" y="867"/>
                <wp:lineTo x="7134" y="867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23E" w:rsidRPr="0090323E">
        <w:rPr>
          <w:noProof/>
        </w:rPr>
        <w:t xml:space="preserve"> </w:t>
      </w:r>
      <w:r w:rsidR="00062006">
        <w:rPr>
          <w:noProof/>
        </w:rPr>
        <w:t xml:space="preserve"> </w:t>
      </w:r>
      <w:r w:rsidR="00227060">
        <w:rPr>
          <w:noProof/>
        </w:rPr>
        <w:t xml:space="preserve">  </w:t>
      </w:r>
    </w:p>
    <w:p w14:paraId="47AACA9F" w14:textId="77777777" w:rsidR="00E97B65" w:rsidRDefault="00E97B65"/>
    <w:sectPr w:rsidR="00E97B65" w:rsidSect="00E97B65">
      <w:type w:val="continuous"/>
      <w:pgSz w:w="11906" w:h="16838"/>
      <w:pgMar w:top="1417" w:right="707" w:bottom="1417" w:left="993" w:header="708" w:footer="708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143F1" w14:textId="77777777" w:rsidR="00B56005" w:rsidRDefault="00B56005">
      <w:pPr>
        <w:spacing w:after="0" w:line="240" w:lineRule="auto"/>
      </w:pPr>
      <w:r>
        <w:separator/>
      </w:r>
    </w:p>
  </w:endnote>
  <w:endnote w:type="continuationSeparator" w:id="0">
    <w:p w14:paraId="6DD5C8E5" w14:textId="77777777" w:rsidR="00B56005" w:rsidRDefault="00B5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94E8" w14:textId="77777777" w:rsidR="00CB7FDC" w:rsidRPr="00F51AC7" w:rsidRDefault="00CB7FDC" w:rsidP="00E97B65">
    <w:pPr>
      <w:pStyle w:val="Rodap"/>
      <w:jc w:val="center"/>
      <w:rPr>
        <w:sz w:val="16"/>
      </w:rPr>
    </w:pPr>
    <w:r w:rsidRPr="00F51AC7">
      <w:rPr>
        <w:sz w:val="16"/>
      </w:rPr>
      <w:t xml:space="preserve">Dados para consulta disponíveis em: </w:t>
    </w:r>
    <w:hyperlink r:id="rId1" w:history="1">
      <w:r w:rsidRPr="00C12CD4">
        <w:rPr>
          <w:rStyle w:val="Hiperligao"/>
          <w:sz w:val="16"/>
        </w:rPr>
        <w:t>bcstp.st</w:t>
      </w:r>
    </w:hyperlink>
  </w:p>
  <w:p w14:paraId="35028D21" w14:textId="68CC13EA" w:rsidR="0008762C" w:rsidRDefault="00CB7FDC" w:rsidP="00E97B65">
    <w:pPr>
      <w:pStyle w:val="Rodap"/>
      <w:jc w:val="center"/>
      <w:rPr>
        <w:sz w:val="16"/>
      </w:rPr>
    </w:pPr>
    <w:r>
      <w:rPr>
        <w:sz w:val="16"/>
      </w:rPr>
      <w:t>Data de Publicação</w:t>
    </w:r>
    <w:r w:rsidR="003643A8" w:rsidRPr="00396201">
      <w:rPr>
        <w:sz w:val="16"/>
      </w:rPr>
      <w:t xml:space="preserve">: </w:t>
    </w:r>
    <w:r w:rsidR="00396201" w:rsidRPr="00396201">
      <w:rPr>
        <w:sz w:val="16"/>
      </w:rPr>
      <w:t>08</w:t>
    </w:r>
    <w:r w:rsidR="003643A8" w:rsidRPr="00396201">
      <w:rPr>
        <w:sz w:val="16"/>
      </w:rPr>
      <w:t xml:space="preserve"> </w:t>
    </w:r>
    <w:r w:rsidR="0008762C" w:rsidRPr="00396201">
      <w:rPr>
        <w:sz w:val="16"/>
      </w:rPr>
      <w:t xml:space="preserve">de </w:t>
    </w:r>
    <w:proofErr w:type="gramStart"/>
    <w:r w:rsidR="00396201" w:rsidRPr="00396201">
      <w:rPr>
        <w:sz w:val="16"/>
      </w:rPr>
      <w:t>Fevereiro</w:t>
    </w:r>
    <w:proofErr w:type="gramEnd"/>
    <w:r w:rsidR="0008762C" w:rsidRPr="00396201">
      <w:rPr>
        <w:sz w:val="16"/>
      </w:rPr>
      <w:t xml:space="preserve"> de 20</w:t>
    </w:r>
    <w:r w:rsidR="00396201">
      <w:rPr>
        <w:sz w:val="16"/>
      </w:rPr>
      <w:t>20</w:t>
    </w:r>
  </w:p>
  <w:p w14:paraId="3DED06C7" w14:textId="77777777" w:rsidR="00CB7FDC" w:rsidRPr="00F51AC7" w:rsidRDefault="00CB7FDC" w:rsidP="00E97B65">
    <w:pPr>
      <w:pStyle w:val="Rodap"/>
      <w:jc w:val="center"/>
      <w:rPr>
        <w:sz w:val="16"/>
      </w:rPr>
    </w:pPr>
    <w:r w:rsidRPr="00F51AC7">
      <w:rPr>
        <w:sz w:val="16"/>
      </w:rPr>
      <w:t>Banco Central de S</w:t>
    </w:r>
    <w:r>
      <w:rPr>
        <w:sz w:val="16"/>
      </w:rPr>
      <w:t>.</w:t>
    </w:r>
    <w:r w:rsidRPr="00F51AC7">
      <w:rPr>
        <w:sz w:val="16"/>
      </w:rPr>
      <w:t xml:space="preserve"> Tomé e Príncipe</w:t>
    </w:r>
  </w:p>
  <w:p w14:paraId="4929C753" w14:textId="77777777" w:rsidR="00CB7FDC" w:rsidRPr="002B23C7" w:rsidRDefault="00CB7FDC" w:rsidP="00E97B65">
    <w:pPr>
      <w:pStyle w:val="Rodap"/>
      <w:jc w:val="center"/>
      <w:rPr>
        <w:color w:val="CB9B5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8C6BD" w14:textId="77777777" w:rsidR="00B56005" w:rsidRDefault="00B56005">
      <w:pPr>
        <w:spacing w:after="0" w:line="240" w:lineRule="auto"/>
      </w:pPr>
      <w:r>
        <w:separator/>
      </w:r>
    </w:p>
  </w:footnote>
  <w:footnote w:type="continuationSeparator" w:id="0">
    <w:p w14:paraId="614E61B1" w14:textId="77777777" w:rsidR="00B56005" w:rsidRDefault="00B5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35CB1" w14:textId="77777777" w:rsidR="00CB7FDC" w:rsidRPr="00FB00CE" w:rsidRDefault="00CB7FDC" w:rsidP="00E97B65">
    <w:pPr>
      <w:pStyle w:val="Cabealho"/>
    </w:pPr>
    <w:r w:rsidRPr="0048542F">
      <w:rPr>
        <w:noProof/>
      </w:rPr>
      <w:drawing>
        <wp:inline distT="0" distB="0" distL="0" distR="0" wp14:anchorId="1C9C6B5F" wp14:editId="37CFE8EA">
          <wp:extent cx="3336290" cy="543560"/>
          <wp:effectExtent l="0" t="0" r="0" b="8890"/>
          <wp:docPr id="2" name="Imagem 2" descr="D:\Documents\Símbolo do Banco\BCSTP---Formato-WEB_350x57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Símbolo do Banco\BCSTP---Formato-WEB_350x57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343A"/>
    <w:multiLevelType w:val="hybridMultilevel"/>
    <w:tmpl w:val="0FBE29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4"/>
    <w:rsid w:val="00014AB3"/>
    <w:rsid w:val="00016386"/>
    <w:rsid w:val="00020824"/>
    <w:rsid w:val="00021E91"/>
    <w:rsid w:val="0003054A"/>
    <w:rsid w:val="00042C7D"/>
    <w:rsid w:val="000439E9"/>
    <w:rsid w:val="00062006"/>
    <w:rsid w:val="000859B8"/>
    <w:rsid w:val="0008762C"/>
    <w:rsid w:val="00090BDF"/>
    <w:rsid w:val="000A390A"/>
    <w:rsid w:val="000A7B5A"/>
    <w:rsid w:val="000B2AB0"/>
    <w:rsid w:val="000C0CAC"/>
    <w:rsid w:val="000C1330"/>
    <w:rsid w:val="000C3DCF"/>
    <w:rsid w:val="000E471D"/>
    <w:rsid w:val="000E596A"/>
    <w:rsid w:val="000E71F3"/>
    <w:rsid w:val="000F3D1C"/>
    <w:rsid w:val="00101AF6"/>
    <w:rsid w:val="0011067C"/>
    <w:rsid w:val="0011440B"/>
    <w:rsid w:val="00134E43"/>
    <w:rsid w:val="001354ED"/>
    <w:rsid w:val="0014215D"/>
    <w:rsid w:val="00145F94"/>
    <w:rsid w:val="00147D6E"/>
    <w:rsid w:val="00150D0C"/>
    <w:rsid w:val="00166909"/>
    <w:rsid w:val="00176DC9"/>
    <w:rsid w:val="00194020"/>
    <w:rsid w:val="001C2D8E"/>
    <w:rsid w:val="001D6ECF"/>
    <w:rsid w:val="001D6EE9"/>
    <w:rsid w:val="001E18B7"/>
    <w:rsid w:val="002037C5"/>
    <w:rsid w:val="00211ABD"/>
    <w:rsid w:val="00227060"/>
    <w:rsid w:val="002470DB"/>
    <w:rsid w:val="00264707"/>
    <w:rsid w:val="00270DD8"/>
    <w:rsid w:val="0028502F"/>
    <w:rsid w:val="00287732"/>
    <w:rsid w:val="00294277"/>
    <w:rsid w:val="002961B8"/>
    <w:rsid w:val="00296AA8"/>
    <w:rsid w:val="002A54D0"/>
    <w:rsid w:val="002B2B94"/>
    <w:rsid w:val="002B3E52"/>
    <w:rsid w:val="002B718C"/>
    <w:rsid w:val="002B7997"/>
    <w:rsid w:val="002C68A1"/>
    <w:rsid w:val="002C6A13"/>
    <w:rsid w:val="002D09B5"/>
    <w:rsid w:val="002D13D4"/>
    <w:rsid w:val="002D6E37"/>
    <w:rsid w:val="002E5057"/>
    <w:rsid w:val="002E7A68"/>
    <w:rsid w:val="002F3217"/>
    <w:rsid w:val="003000FF"/>
    <w:rsid w:val="003163DF"/>
    <w:rsid w:val="00317D58"/>
    <w:rsid w:val="00321CBA"/>
    <w:rsid w:val="0032675E"/>
    <w:rsid w:val="00357A4D"/>
    <w:rsid w:val="003643A8"/>
    <w:rsid w:val="0037091B"/>
    <w:rsid w:val="00382FE3"/>
    <w:rsid w:val="00396201"/>
    <w:rsid w:val="00396F68"/>
    <w:rsid w:val="003A4D30"/>
    <w:rsid w:val="003A67E2"/>
    <w:rsid w:val="003A6C35"/>
    <w:rsid w:val="003B2C3D"/>
    <w:rsid w:val="003E7E10"/>
    <w:rsid w:val="003F257F"/>
    <w:rsid w:val="003F3066"/>
    <w:rsid w:val="003F597F"/>
    <w:rsid w:val="004025B3"/>
    <w:rsid w:val="004152FA"/>
    <w:rsid w:val="004265AE"/>
    <w:rsid w:val="00430A9A"/>
    <w:rsid w:val="00430B0D"/>
    <w:rsid w:val="00443E88"/>
    <w:rsid w:val="00451FE9"/>
    <w:rsid w:val="00452B95"/>
    <w:rsid w:val="00453028"/>
    <w:rsid w:val="0045498B"/>
    <w:rsid w:val="0045620E"/>
    <w:rsid w:val="0048542F"/>
    <w:rsid w:val="004863B5"/>
    <w:rsid w:val="004928A8"/>
    <w:rsid w:val="00493615"/>
    <w:rsid w:val="004A3A62"/>
    <w:rsid w:val="004D4B5C"/>
    <w:rsid w:val="004E0D9A"/>
    <w:rsid w:val="004E2FBE"/>
    <w:rsid w:val="004E36D6"/>
    <w:rsid w:val="004E5CF2"/>
    <w:rsid w:val="004F0C22"/>
    <w:rsid w:val="004F2A2D"/>
    <w:rsid w:val="00510070"/>
    <w:rsid w:val="005118D0"/>
    <w:rsid w:val="00512909"/>
    <w:rsid w:val="00512F50"/>
    <w:rsid w:val="00521376"/>
    <w:rsid w:val="005218B2"/>
    <w:rsid w:val="00525465"/>
    <w:rsid w:val="005310CF"/>
    <w:rsid w:val="00540E2C"/>
    <w:rsid w:val="00546C57"/>
    <w:rsid w:val="00557371"/>
    <w:rsid w:val="00561C6A"/>
    <w:rsid w:val="005708B4"/>
    <w:rsid w:val="005774F4"/>
    <w:rsid w:val="00584A3F"/>
    <w:rsid w:val="00594841"/>
    <w:rsid w:val="005A6473"/>
    <w:rsid w:val="005B178A"/>
    <w:rsid w:val="005C70BE"/>
    <w:rsid w:val="005E4D7B"/>
    <w:rsid w:val="005F2AAF"/>
    <w:rsid w:val="005F735F"/>
    <w:rsid w:val="00611CFD"/>
    <w:rsid w:val="00625C40"/>
    <w:rsid w:val="00645BFA"/>
    <w:rsid w:val="00646378"/>
    <w:rsid w:val="00646A7A"/>
    <w:rsid w:val="0065645A"/>
    <w:rsid w:val="00656A35"/>
    <w:rsid w:val="006621AD"/>
    <w:rsid w:val="006765A6"/>
    <w:rsid w:val="006846E6"/>
    <w:rsid w:val="00687D79"/>
    <w:rsid w:val="00693697"/>
    <w:rsid w:val="00696436"/>
    <w:rsid w:val="0069703C"/>
    <w:rsid w:val="006A1BFD"/>
    <w:rsid w:val="006A2CA9"/>
    <w:rsid w:val="006A781C"/>
    <w:rsid w:val="006B5EEF"/>
    <w:rsid w:val="006C005E"/>
    <w:rsid w:val="006E263F"/>
    <w:rsid w:val="006E2ADD"/>
    <w:rsid w:val="006E6A99"/>
    <w:rsid w:val="00705761"/>
    <w:rsid w:val="007060E6"/>
    <w:rsid w:val="00717211"/>
    <w:rsid w:val="007209FB"/>
    <w:rsid w:val="0072319D"/>
    <w:rsid w:val="0073107E"/>
    <w:rsid w:val="00736F80"/>
    <w:rsid w:val="007431B2"/>
    <w:rsid w:val="007439C0"/>
    <w:rsid w:val="00744EDD"/>
    <w:rsid w:val="0077757A"/>
    <w:rsid w:val="007779DD"/>
    <w:rsid w:val="00782B10"/>
    <w:rsid w:val="007A0CEF"/>
    <w:rsid w:val="007A7018"/>
    <w:rsid w:val="007B1DCB"/>
    <w:rsid w:val="007D0F85"/>
    <w:rsid w:val="007D3321"/>
    <w:rsid w:val="007D5CD1"/>
    <w:rsid w:val="007D669B"/>
    <w:rsid w:val="007E1AF6"/>
    <w:rsid w:val="007E248B"/>
    <w:rsid w:val="007F5CD9"/>
    <w:rsid w:val="007F5F10"/>
    <w:rsid w:val="0080694E"/>
    <w:rsid w:val="008149E6"/>
    <w:rsid w:val="008243B4"/>
    <w:rsid w:val="0082464D"/>
    <w:rsid w:val="00831EE8"/>
    <w:rsid w:val="008327BE"/>
    <w:rsid w:val="00845D5A"/>
    <w:rsid w:val="008466B2"/>
    <w:rsid w:val="0086247F"/>
    <w:rsid w:val="008742C0"/>
    <w:rsid w:val="00893B1C"/>
    <w:rsid w:val="00895752"/>
    <w:rsid w:val="008A114D"/>
    <w:rsid w:val="008A356A"/>
    <w:rsid w:val="008A3939"/>
    <w:rsid w:val="008C55AB"/>
    <w:rsid w:val="008D3929"/>
    <w:rsid w:val="00901049"/>
    <w:rsid w:val="00901752"/>
    <w:rsid w:val="0090323E"/>
    <w:rsid w:val="0091784B"/>
    <w:rsid w:val="00921838"/>
    <w:rsid w:val="00925108"/>
    <w:rsid w:val="00937614"/>
    <w:rsid w:val="0094470D"/>
    <w:rsid w:val="00961104"/>
    <w:rsid w:val="00976246"/>
    <w:rsid w:val="00976B6B"/>
    <w:rsid w:val="00977625"/>
    <w:rsid w:val="00980994"/>
    <w:rsid w:val="009A4B9B"/>
    <w:rsid w:val="009B0AAF"/>
    <w:rsid w:val="009B0F7D"/>
    <w:rsid w:val="009C3EC4"/>
    <w:rsid w:val="009C68A1"/>
    <w:rsid w:val="009D0743"/>
    <w:rsid w:val="00A0623B"/>
    <w:rsid w:val="00A10347"/>
    <w:rsid w:val="00A16E73"/>
    <w:rsid w:val="00A353DF"/>
    <w:rsid w:val="00A36C07"/>
    <w:rsid w:val="00A476DC"/>
    <w:rsid w:val="00A533F4"/>
    <w:rsid w:val="00A54520"/>
    <w:rsid w:val="00A576DF"/>
    <w:rsid w:val="00A662BE"/>
    <w:rsid w:val="00A86D50"/>
    <w:rsid w:val="00A91361"/>
    <w:rsid w:val="00A97D8B"/>
    <w:rsid w:val="00AB2132"/>
    <w:rsid w:val="00AE3B67"/>
    <w:rsid w:val="00AE4428"/>
    <w:rsid w:val="00AF09B5"/>
    <w:rsid w:val="00AF6093"/>
    <w:rsid w:val="00B007BC"/>
    <w:rsid w:val="00B008EC"/>
    <w:rsid w:val="00B10093"/>
    <w:rsid w:val="00B36927"/>
    <w:rsid w:val="00B434C4"/>
    <w:rsid w:val="00B43B98"/>
    <w:rsid w:val="00B56005"/>
    <w:rsid w:val="00B90F09"/>
    <w:rsid w:val="00B90FEA"/>
    <w:rsid w:val="00BA646E"/>
    <w:rsid w:val="00BB4D1F"/>
    <w:rsid w:val="00BC3037"/>
    <w:rsid w:val="00BC32B2"/>
    <w:rsid w:val="00BC65D8"/>
    <w:rsid w:val="00BD58F6"/>
    <w:rsid w:val="00BF3F53"/>
    <w:rsid w:val="00BF7A47"/>
    <w:rsid w:val="00C02ABE"/>
    <w:rsid w:val="00C12CD4"/>
    <w:rsid w:val="00C32867"/>
    <w:rsid w:val="00C3645D"/>
    <w:rsid w:val="00C50B24"/>
    <w:rsid w:val="00C53AA0"/>
    <w:rsid w:val="00C61E78"/>
    <w:rsid w:val="00C64565"/>
    <w:rsid w:val="00C75A9E"/>
    <w:rsid w:val="00C855EF"/>
    <w:rsid w:val="00C945C4"/>
    <w:rsid w:val="00C968F8"/>
    <w:rsid w:val="00CA75BB"/>
    <w:rsid w:val="00CB553A"/>
    <w:rsid w:val="00CB7FDC"/>
    <w:rsid w:val="00CE14B2"/>
    <w:rsid w:val="00CE4D88"/>
    <w:rsid w:val="00CF63CF"/>
    <w:rsid w:val="00D10B29"/>
    <w:rsid w:val="00D116BF"/>
    <w:rsid w:val="00D13396"/>
    <w:rsid w:val="00D27AE3"/>
    <w:rsid w:val="00D3389A"/>
    <w:rsid w:val="00D425C6"/>
    <w:rsid w:val="00D55AAB"/>
    <w:rsid w:val="00D62F0C"/>
    <w:rsid w:val="00D636CE"/>
    <w:rsid w:val="00D8142F"/>
    <w:rsid w:val="00D83CBE"/>
    <w:rsid w:val="00DA26F4"/>
    <w:rsid w:val="00DB7C61"/>
    <w:rsid w:val="00DD05F5"/>
    <w:rsid w:val="00DF6EA0"/>
    <w:rsid w:val="00DF7AA2"/>
    <w:rsid w:val="00E0511C"/>
    <w:rsid w:val="00E21531"/>
    <w:rsid w:val="00E259B9"/>
    <w:rsid w:val="00E34700"/>
    <w:rsid w:val="00E531C5"/>
    <w:rsid w:val="00E55369"/>
    <w:rsid w:val="00E55EB1"/>
    <w:rsid w:val="00E643C2"/>
    <w:rsid w:val="00E71BA8"/>
    <w:rsid w:val="00E92963"/>
    <w:rsid w:val="00E97B65"/>
    <w:rsid w:val="00EA12E9"/>
    <w:rsid w:val="00EB2A9E"/>
    <w:rsid w:val="00EB3AF5"/>
    <w:rsid w:val="00EB3FC9"/>
    <w:rsid w:val="00EB5DA0"/>
    <w:rsid w:val="00EC54C1"/>
    <w:rsid w:val="00ED57A4"/>
    <w:rsid w:val="00EE7971"/>
    <w:rsid w:val="00EF3D6D"/>
    <w:rsid w:val="00EF5CAA"/>
    <w:rsid w:val="00F0031E"/>
    <w:rsid w:val="00F10E4E"/>
    <w:rsid w:val="00F1436E"/>
    <w:rsid w:val="00F2243F"/>
    <w:rsid w:val="00F356D5"/>
    <w:rsid w:val="00F36A9C"/>
    <w:rsid w:val="00F56013"/>
    <w:rsid w:val="00F62273"/>
    <w:rsid w:val="00F627A4"/>
    <w:rsid w:val="00FA0A2D"/>
    <w:rsid w:val="00FB076F"/>
    <w:rsid w:val="00FC1BBE"/>
    <w:rsid w:val="00FC37DF"/>
    <w:rsid w:val="00FD05B4"/>
    <w:rsid w:val="00FD0BE8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72C12"/>
  <w15:docId w15:val="{BA813A72-2CAA-4861-BBDD-199E83EC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B434C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B43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34C4"/>
  </w:style>
  <w:style w:type="paragraph" w:styleId="Rodap">
    <w:name w:val="footer"/>
    <w:basedOn w:val="Normal"/>
    <w:link w:val="RodapCarter"/>
    <w:uiPriority w:val="99"/>
    <w:unhideWhenUsed/>
    <w:rsid w:val="00B43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34C4"/>
  </w:style>
  <w:style w:type="character" w:styleId="Hiperligao">
    <w:name w:val="Hyperlink"/>
    <w:basedOn w:val="Tipodeletrapredefinidodopargrafo"/>
    <w:uiPriority w:val="99"/>
    <w:unhideWhenUsed/>
    <w:rsid w:val="00B434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34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511C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6A2CA9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6F6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6F6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6F6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6F6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6F68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E7A6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E7A6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E7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stp.st/Banco-Central?x=wOgqPO8BlRrdHdPOd1%2BEuA==&amp;&amp;z=mCLJy8EbGDua1xVDQp043w=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4E839-194E-4E1B-8E6D-6D09FA3E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Nádia Daio</dc:creator>
  <cp:lastModifiedBy>Hermes Nascimento</cp:lastModifiedBy>
  <cp:revision>2</cp:revision>
  <cp:lastPrinted>2019-01-15T14:47:00Z</cp:lastPrinted>
  <dcterms:created xsi:type="dcterms:W3CDTF">2021-02-08T11:49:00Z</dcterms:created>
  <dcterms:modified xsi:type="dcterms:W3CDTF">2021-02-08T11:49:00Z</dcterms:modified>
</cp:coreProperties>
</file>